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CDC" w:rsidRPr="003F3CDC" w:rsidRDefault="003F3CDC" w:rsidP="003F3CD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3CDC">
        <w:rPr>
          <w:rFonts w:ascii="Times New Roman" w:hAnsi="Times New Roman"/>
          <w:b/>
          <w:sz w:val="28"/>
          <w:szCs w:val="28"/>
        </w:rPr>
        <w:t>АДМИНИСТРАЦИЯ</w:t>
      </w:r>
    </w:p>
    <w:p w:rsidR="004B0A0C" w:rsidRDefault="003F3CDC" w:rsidP="003F3CD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3CDC">
        <w:rPr>
          <w:rFonts w:ascii="Times New Roman" w:hAnsi="Times New Roman"/>
          <w:b/>
          <w:sz w:val="28"/>
          <w:szCs w:val="28"/>
        </w:rPr>
        <w:t xml:space="preserve"> ГОРОДСКОГО ПОСЕЛЕНИЯ «ОЛОВЯННИНСКОЕ»</w:t>
      </w:r>
    </w:p>
    <w:p w:rsidR="004B0A0C" w:rsidRDefault="004B0A0C" w:rsidP="004B0A0C">
      <w:p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</w:p>
    <w:p w:rsidR="004B0A0C" w:rsidRDefault="004B0A0C" w:rsidP="004B0A0C">
      <w:p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  <w:t>ПОСТАНОВЛЕНИЕ</w:t>
      </w:r>
    </w:p>
    <w:p w:rsidR="004B0A0C" w:rsidRDefault="004B0A0C" w:rsidP="004B0A0C">
      <w:p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</w:p>
    <w:p w:rsidR="004B0A0C" w:rsidRDefault="003618BF" w:rsidP="004B0A0C">
      <w:pPr>
        <w:tabs>
          <w:tab w:val="left" w:pos="0"/>
          <w:tab w:val="left" w:pos="79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018FD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»</w:t>
      </w:r>
      <w:r w:rsidR="00E018FD">
        <w:rPr>
          <w:rFonts w:ascii="Times New Roman" w:hAnsi="Times New Roman"/>
          <w:sz w:val="28"/>
          <w:szCs w:val="28"/>
        </w:rPr>
        <w:t xml:space="preserve"> декабря </w:t>
      </w:r>
      <w:r w:rsidR="004B0A0C">
        <w:rPr>
          <w:rFonts w:ascii="Times New Roman" w:hAnsi="Times New Roman"/>
          <w:sz w:val="28"/>
          <w:szCs w:val="28"/>
        </w:rPr>
        <w:t>2024 года</w:t>
      </w:r>
      <w:r w:rsidR="004B0A0C">
        <w:rPr>
          <w:rFonts w:ascii="Times New Roman" w:hAnsi="Times New Roman"/>
          <w:sz w:val="28"/>
          <w:szCs w:val="28"/>
        </w:rPr>
        <w:tab/>
        <w:t xml:space="preserve">         </w:t>
      </w:r>
      <w:r w:rsidR="00E018FD">
        <w:rPr>
          <w:rFonts w:ascii="Times New Roman" w:hAnsi="Times New Roman"/>
          <w:sz w:val="28"/>
          <w:szCs w:val="28"/>
        </w:rPr>
        <w:t>№199</w:t>
      </w:r>
      <w:r w:rsidR="004B0A0C">
        <w:rPr>
          <w:rFonts w:ascii="Times New Roman" w:hAnsi="Times New Roman"/>
          <w:sz w:val="28"/>
          <w:szCs w:val="28"/>
        </w:rPr>
        <w:t xml:space="preserve"> </w:t>
      </w: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3618BF">
        <w:rPr>
          <w:rFonts w:ascii="Times New Roman" w:hAnsi="Times New Roman"/>
          <w:sz w:val="28"/>
          <w:szCs w:val="28"/>
        </w:rPr>
        <w:t>Оловянная</w:t>
      </w: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A0C" w:rsidRDefault="00650C9C" w:rsidP="004B0A0C">
      <w:pPr>
        <w:shd w:val="clear" w:color="auto" w:fill="FFFFFF"/>
        <w:tabs>
          <w:tab w:val="left" w:pos="5785"/>
        </w:tabs>
        <w:spacing w:after="0" w:line="240" w:lineRule="auto"/>
        <w:ind w:right="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4B0A0C">
        <w:rPr>
          <w:rFonts w:ascii="Times New Roman" w:hAnsi="Times New Roman"/>
          <w:b/>
          <w:sz w:val="28"/>
          <w:szCs w:val="28"/>
        </w:rPr>
        <w:t xml:space="preserve">утверждении основных направлений бюджетной и налоговой </w:t>
      </w:r>
      <w:proofErr w:type="gramStart"/>
      <w:r w:rsidR="004B0A0C">
        <w:rPr>
          <w:rFonts w:ascii="Times New Roman" w:hAnsi="Times New Roman"/>
          <w:b/>
          <w:sz w:val="28"/>
          <w:szCs w:val="28"/>
        </w:rPr>
        <w:t>политики  городского</w:t>
      </w:r>
      <w:proofErr w:type="gramEnd"/>
      <w:r w:rsidR="004B0A0C">
        <w:rPr>
          <w:rFonts w:ascii="Times New Roman" w:hAnsi="Times New Roman"/>
          <w:b/>
          <w:sz w:val="28"/>
          <w:szCs w:val="28"/>
        </w:rPr>
        <w:t xml:space="preserve"> поселения «</w:t>
      </w:r>
      <w:r w:rsidR="003F3CDC">
        <w:rPr>
          <w:rFonts w:ascii="Times New Roman" w:hAnsi="Times New Roman"/>
          <w:b/>
          <w:sz w:val="28"/>
          <w:szCs w:val="28"/>
        </w:rPr>
        <w:t>Оловяннинское</w:t>
      </w:r>
      <w:r w:rsidR="004B0A0C">
        <w:rPr>
          <w:rFonts w:ascii="Times New Roman" w:hAnsi="Times New Roman"/>
          <w:b/>
          <w:sz w:val="28"/>
          <w:szCs w:val="28"/>
        </w:rPr>
        <w:t xml:space="preserve">» на 2025 год </w:t>
      </w:r>
    </w:p>
    <w:p w:rsidR="004B0A0C" w:rsidRDefault="004B0A0C" w:rsidP="004B0A0C">
      <w:pPr>
        <w:shd w:val="clear" w:color="auto" w:fill="FFFFFF"/>
        <w:tabs>
          <w:tab w:val="left" w:pos="5785"/>
        </w:tabs>
        <w:spacing w:after="0" w:line="240" w:lineRule="auto"/>
        <w:ind w:right="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b/>
          <w:sz w:val="28"/>
          <w:szCs w:val="28"/>
        </w:rPr>
        <w:t>плановый  период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2026-2027 годы</w:t>
      </w:r>
    </w:p>
    <w:p w:rsidR="004B0A0C" w:rsidRDefault="004B0A0C" w:rsidP="004B0A0C">
      <w:pPr>
        <w:shd w:val="clear" w:color="auto" w:fill="FFFFFF"/>
        <w:tabs>
          <w:tab w:val="left" w:pos="5785"/>
        </w:tabs>
        <w:spacing w:after="0" w:line="240" w:lineRule="auto"/>
        <w:ind w:right="7"/>
        <w:jc w:val="both"/>
        <w:rPr>
          <w:rFonts w:ascii="Times New Roman" w:hAnsi="Times New Roman"/>
          <w:color w:val="993300"/>
          <w:sz w:val="28"/>
          <w:szCs w:val="28"/>
        </w:rPr>
      </w:pP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своевременной и качественной разработки проекта бюджета городского поселения «</w:t>
      </w:r>
      <w:r w:rsidR="003F3CDC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 на 202</w:t>
      </w:r>
      <w:r w:rsidR="003F3CD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год, в соответствии со статьей 172 Бюджетного кодекса Российской Федерации, администрация городского поселения «</w:t>
      </w:r>
      <w:r w:rsidR="003F3CDC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е т:</w:t>
      </w:r>
    </w:p>
    <w:p w:rsidR="004B0A0C" w:rsidRDefault="004B0A0C" w:rsidP="004B0A0C">
      <w:pPr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прилагаемые Основные направления бюджетной и налоговой политики городского поселения «</w:t>
      </w:r>
      <w:r w:rsidR="003F3CDC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 на 2025 год и плановый период 2026-2027 годы (далее - Основные направления).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6C6B1C">
        <w:rPr>
          <w:rFonts w:ascii="Times New Roman" w:hAnsi="Times New Roman"/>
          <w:sz w:val="28"/>
          <w:szCs w:val="28"/>
        </w:rPr>
        <w:t>Специалистам городского поселения «Оловяннинское» п</w:t>
      </w:r>
      <w:r>
        <w:rPr>
          <w:rFonts w:ascii="Times New Roman" w:hAnsi="Times New Roman"/>
          <w:sz w:val="28"/>
          <w:szCs w:val="28"/>
        </w:rPr>
        <w:t>ри формировании проекта бюджета городского поселения «</w:t>
      </w:r>
      <w:r w:rsidR="003F3CDC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 на 2025 год руководствоваться утвержденными Основными направлениями.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F3C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3F3CDC">
        <w:rPr>
          <w:rFonts w:ascii="Times New Roman" w:hAnsi="Times New Roman"/>
          <w:sz w:val="28"/>
          <w:szCs w:val="28"/>
        </w:rPr>
        <w:t>оставляю за собой.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D30305" w:rsidRPr="00D30305">
        <w:rPr>
          <w:rFonts w:ascii="Times New Roman" w:hAnsi="Times New Roman"/>
          <w:sz w:val="28"/>
          <w:szCs w:val="28"/>
        </w:rPr>
        <w:t xml:space="preserve">Настоящее постановление обнародовать путём размещения на официальном сайте администрации городского поселения «Оловяннинское» в сети интернет по адресу </w:t>
      </w:r>
      <w:r w:rsidR="00D30305" w:rsidRPr="00D30305">
        <w:rPr>
          <w:rFonts w:ascii="Times New Roman" w:hAnsi="Times New Roman"/>
          <w:sz w:val="28"/>
          <w:szCs w:val="28"/>
          <w:lang w:val="en-US"/>
        </w:rPr>
        <w:t>www</w:t>
      </w:r>
      <w:r w:rsidR="000D05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0305" w:rsidRPr="00D30305">
        <w:rPr>
          <w:rFonts w:ascii="Times New Roman" w:hAnsi="Times New Roman"/>
          <w:sz w:val="28"/>
          <w:szCs w:val="28"/>
        </w:rPr>
        <w:t>оловянная.рф</w:t>
      </w:r>
      <w:proofErr w:type="spellEnd"/>
    </w:p>
    <w:p w:rsidR="00D30305" w:rsidRDefault="00D30305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3CD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3F3CDC">
        <w:rPr>
          <w:rFonts w:ascii="Times New Roman" w:hAnsi="Times New Roman"/>
          <w:sz w:val="28"/>
          <w:szCs w:val="28"/>
        </w:rPr>
        <w:t>администрации</w:t>
      </w: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</w:t>
      </w:r>
      <w:r w:rsidR="003F3CDC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="003F3CDC">
        <w:rPr>
          <w:rFonts w:ascii="Times New Roman" w:hAnsi="Times New Roman"/>
          <w:sz w:val="28"/>
          <w:szCs w:val="28"/>
        </w:rPr>
        <w:t>Оловяннинское»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3F3CDC">
        <w:rPr>
          <w:rFonts w:ascii="Times New Roman" w:hAnsi="Times New Roman"/>
          <w:sz w:val="28"/>
          <w:szCs w:val="28"/>
        </w:rPr>
        <w:t xml:space="preserve"> О.А. Васильева</w:t>
      </w: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3CDC" w:rsidRDefault="003F3CD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3CDC" w:rsidRDefault="003F3CD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3CDC" w:rsidRDefault="003F3CD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3CDC" w:rsidRDefault="003F3CD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3CDC" w:rsidRDefault="003F3CD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3CDC" w:rsidRDefault="003F3CD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ind w:left="51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4B0A0C" w:rsidRDefault="004B0A0C" w:rsidP="004B0A0C">
      <w:pPr>
        <w:spacing w:after="0" w:line="240" w:lineRule="auto"/>
        <w:ind w:left="51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 городского поселения «</w:t>
      </w:r>
      <w:r w:rsidR="003F3CDC">
        <w:rPr>
          <w:rFonts w:ascii="Times New Roman" w:hAnsi="Times New Roman"/>
          <w:sz w:val="24"/>
          <w:szCs w:val="24"/>
        </w:rPr>
        <w:t>Оловяннинское</w:t>
      </w:r>
      <w:r>
        <w:rPr>
          <w:rFonts w:ascii="Times New Roman" w:hAnsi="Times New Roman"/>
          <w:sz w:val="24"/>
          <w:szCs w:val="24"/>
        </w:rPr>
        <w:t xml:space="preserve">» </w:t>
      </w:r>
    </w:p>
    <w:p w:rsidR="004B0A0C" w:rsidRDefault="004B0A0C" w:rsidP="004B0A0C">
      <w:pPr>
        <w:spacing w:after="0" w:line="240" w:lineRule="auto"/>
        <w:ind w:left="51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3F3CDC">
        <w:rPr>
          <w:rFonts w:ascii="Times New Roman" w:hAnsi="Times New Roman"/>
          <w:sz w:val="24"/>
          <w:szCs w:val="24"/>
        </w:rPr>
        <w:t>«</w:t>
      </w:r>
      <w:r w:rsidR="00E018FD">
        <w:rPr>
          <w:rFonts w:ascii="Times New Roman" w:hAnsi="Times New Roman"/>
          <w:sz w:val="24"/>
          <w:szCs w:val="24"/>
        </w:rPr>
        <w:t>06</w:t>
      </w:r>
      <w:r w:rsidR="003F3CDC">
        <w:rPr>
          <w:rFonts w:ascii="Times New Roman" w:hAnsi="Times New Roman"/>
          <w:sz w:val="24"/>
          <w:szCs w:val="24"/>
        </w:rPr>
        <w:t>»</w:t>
      </w:r>
      <w:r w:rsidR="00E018FD">
        <w:rPr>
          <w:rFonts w:ascii="Times New Roman" w:hAnsi="Times New Roman"/>
          <w:sz w:val="24"/>
          <w:szCs w:val="24"/>
        </w:rPr>
        <w:t xml:space="preserve"> декабря </w:t>
      </w:r>
      <w:r>
        <w:rPr>
          <w:rFonts w:ascii="Times New Roman" w:hAnsi="Times New Roman"/>
          <w:sz w:val="24"/>
          <w:szCs w:val="24"/>
        </w:rPr>
        <w:t xml:space="preserve">2024 г.  № </w:t>
      </w:r>
      <w:r w:rsidR="00E018FD">
        <w:rPr>
          <w:rFonts w:ascii="Times New Roman" w:hAnsi="Times New Roman"/>
          <w:sz w:val="24"/>
          <w:szCs w:val="24"/>
        </w:rPr>
        <w:t>199</w:t>
      </w:r>
    </w:p>
    <w:p w:rsidR="004B0A0C" w:rsidRDefault="004B0A0C" w:rsidP="004B0A0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Основные направления бюджетной и налоговой политики </w:t>
      </w: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городского поселения «</w:t>
      </w:r>
      <w:r w:rsidR="003F3CDC">
        <w:rPr>
          <w:rFonts w:ascii="Times New Roman" w:hAnsi="Times New Roman"/>
          <w:b/>
          <w:sz w:val="28"/>
          <w:szCs w:val="28"/>
        </w:rPr>
        <w:t>Оловяннинское</w:t>
      </w:r>
      <w:r>
        <w:rPr>
          <w:rFonts w:ascii="Times New Roman" w:hAnsi="Times New Roman"/>
          <w:b/>
          <w:sz w:val="28"/>
          <w:szCs w:val="28"/>
        </w:rPr>
        <w:t xml:space="preserve">» на 2025 год </w:t>
      </w: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плановый период 2026-2027 годы</w:t>
      </w: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направления бюджетной и налоговой политики городского поселения "</w:t>
      </w:r>
      <w:r w:rsidR="003F3CDC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" на 2025 год и плановый период 2026 - 2027 годы разработаны в соответствии с требованиями ст</w:t>
      </w:r>
      <w:r w:rsidR="006C6B1C">
        <w:rPr>
          <w:rFonts w:ascii="Times New Roman" w:hAnsi="Times New Roman"/>
          <w:sz w:val="28"/>
          <w:szCs w:val="28"/>
        </w:rPr>
        <w:t xml:space="preserve">атьи 172 Бюджетного кодекса РФ, </w:t>
      </w:r>
      <w:r w:rsidR="006C6B1C" w:rsidRPr="00E16E43">
        <w:rPr>
          <w:rFonts w:ascii="Times New Roman" w:hAnsi="Times New Roman"/>
          <w:sz w:val="28"/>
          <w:szCs w:val="28"/>
        </w:rPr>
        <w:t>Положением</w:t>
      </w:r>
      <w:r w:rsidRPr="00E16E43">
        <w:rPr>
          <w:rFonts w:ascii="Times New Roman" w:hAnsi="Times New Roman"/>
          <w:sz w:val="28"/>
          <w:szCs w:val="28"/>
        </w:rPr>
        <w:t xml:space="preserve"> о бюджетном процессе городского поселения «</w:t>
      </w:r>
      <w:r w:rsidR="009124D5" w:rsidRPr="00E16E43">
        <w:rPr>
          <w:rFonts w:ascii="Times New Roman" w:hAnsi="Times New Roman"/>
          <w:sz w:val="28"/>
          <w:szCs w:val="28"/>
        </w:rPr>
        <w:t>Оловяннинское</w:t>
      </w:r>
      <w:r w:rsidRPr="00E16E43">
        <w:rPr>
          <w:rFonts w:ascii="Times New Roman" w:hAnsi="Times New Roman"/>
          <w:sz w:val="28"/>
          <w:szCs w:val="28"/>
        </w:rPr>
        <w:t>».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 приоритетом администрации городского поселения "</w:t>
      </w:r>
      <w:r w:rsidR="00306866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" (далее - администрация ГП «</w:t>
      </w:r>
      <w:r w:rsidR="00306866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») при реализации бюджетной и налоговой политики на 2025 год и плановый период 2026 - 2027 годы является обеспечение долгосрочной сбалансированности и устойчивости бюджета городского поселения «</w:t>
      </w:r>
      <w:r w:rsidR="00306866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 на основе эффективной и стабильной бюджетной политики с целью максимального выполнения действующих и принимаемых обязательств.</w:t>
      </w: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E16E4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16E43">
        <w:rPr>
          <w:rFonts w:ascii="Times New Roman" w:hAnsi="Times New Roman"/>
          <w:sz w:val="28"/>
          <w:szCs w:val="28"/>
        </w:rPr>
        <w:t>Основные задачи бюджетной и налоговой политики</w:t>
      </w:r>
    </w:p>
    <w:p w:rsidR="00E018FD" w:rsidRPr="00E16E43" w:rsidRDefault="00E018FD" w:rsidP="00E16E4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6E43" w:rsidRDefault="00E16E43" w:rsidP="00E1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3E93">
        <w:rPr>
          <w:rFonts w:ascii="Times New Roman" w:hAnsi="Times New Roman"/>
          <w:sz w:val="28"/>
          <w:szCs w:val="28"/>
        </w:rPr>
        <w:t xml:space="preserve">Основными </w:t>
      </w:r>
      <w:r w:rsidRPr="002069C1">
        <w:rPr>
          <w:rFonts w:ascii="Times New Roman" w:hAnsi="Times New Roman"/>
          <w:sz w:val="28"/>
          <w:szCs w:val="28"/>
        </w:rPr>
        <w:t xml:space="preserve">итогами реализации основных направлений бюджетной и налоговой политики в </w:t>
      </w:r>
      <w:r w:rsidRPr="002069C1">
        <w:rPr>
          <w:rFonts w:ascii="Times New Roman" w:hAnsi="Times New Roman"/>
          <w:sz w:val="28"/>
          <w:szCs w:val="28"/>
        </w:rPr>
        <w:t>2023</w:t>
      </w:r>
      <w:r w:rsidR="002069C1" w:rsidRPr="002069C1">
        <w:rPr>
          <w:rFonts w:ascii="Times New Roman" w:hAnsi="Times New Roman"/>
          <w:sz w:val="28"/>
          <w:szCs w:val="28"/>
        </w:rPr>
        <w:t>-2024</w:t>
      </w:r>
      <w:r w:rsidRPr="00333E93">
        <w:rPr>
          <w:rFonts w:ascii="Times New Roman" w:hAnsi="Times New Roman"/>
          <w:sz w:val="28"/>
          <w:szCs w:val="28"/>
        </w:rPr>
        <w:t xml:space="preserve"> годах являются: </w:t>
      </w:r>
    </w:p>
    <w:p w:rsidR="00E16E43" w:rsidRDefault="002069C1" w:rsidP="00E1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16E43" w:rsidRPr="00333E93">
        <w:rPr>
          <w:rFonts w:ascii="Times New Roman" w:hAnsi="Times New Roman"/>
          <w:sz w:val="28"/>
          <w:szCs w:val="28"/>
        </w:rPr>
        <w:t xml:space="preserve">работа по актуализации данных кадастрового учета в целях выявления земельных участков, неучтенных в налоговом органе для исчисления земельного налога; </w:t>
      </w:r>
    </w:p>
    <w:p w:rsidR="00E16E43" w:rsidRDefault="002069C1" w:rsidP="00E1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="00E16E43" w:rsidRPr="00333E93">
        <w:rPr>
          <w:rFonts w:ascii="Times New Roman" w:hAnsi="Times New Roman"/>
          <w:sz w:val="28"/>
          <w:szCs w:val="28"/>
        </w:rPr>
        <w:t xml:space="preserve">продолжена работа по повышению собираемости налоговых и неналоговых платежей в бюджет городского поселения, по сокращению недоимки по налогам и сборам, а также по начисляемым пеням и штрафам; </w:t>
      </w:r>
    </w:p>
    <w:p w:rsidR="00E16E43" w:rsidRDefault="002069C1" w:rsidP="00E1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="00E16E43" w:rsidRPr="00333E93">
        <w:rPr>
          <w:rFonts w:ascii="Times New Roman" w:hAnsi="Times New Roman"/>
          <w:sz w:val="28"/>
          <w:szCs w:val="28"/>
        </w:rPr>
        <w:t>привлечены в бюджет городского поселения межбюджетные трансфе</w:t>
      </w:r>
      <w:r>
        <w:rPr>
          <w:rFonts w:ascii="Times New Roman" w:hAnsi="Times New Roman"/>
          <w:sz w:val="28"/>
          <w:szCs w:val="28"/>
        </w:rPr>
        <w:t>рты из федерального и краевого</w:t>
      </w:r>
      <w:r w:rsidR="00E16E43" w:rsidRPr="00333E93">
        <w:rPr>
          <w:rFonts w:ascii="Times New Roman" w:hAnsi="Times New Roman"/>
          <w:sz w:val="28"/>
          <w:szCs w:val="28"/>
        </w:rPr>
        <w:t xml:space="preserve"> бюджетов для софинансирования наиболее приоритетных направлений развития городского поселения (благоустройство общественных и дворовых территорий, ремонт дорог местного значения). </w:t>
      </w:r>
    </w:p>
    <w:p w:rsidR="00E16E43" w:rsidRDefault="002069C1" w:rsidP="00E1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16E43" w:rsidRPr="00333E93">
        <w:rPr>
          <w:rFonts w:ascii="Times New Roman" w:hAnsi="Times New Roman"/>
          <w:sz w:val="28"/>
          <w:szCs w:val="28"/>
        </w:rPr>
        <w:t xml:space="preserve">Для обеспечения исполнения принятых обязательств городского поселения в процессе исполнения бюджета </w:t>
      </w:r>
      <w:r w:rsidRPr="002069C1">
        <w:rPr>
          <w:rFonts w:ascii="Times New Roman" w:hAnsi="Times New Roman"/>
          <w:sz w:val="28"/>
          <w:szCs w:val="28"/>
        </w:rPr>
        <w:t>2024</w:t>
      </w:r>
      <w:r w:rsidR="00E16E43" w:rsidRPr="002069C1">
        <w:rPr>
          <w:rFonts w:ascii="Times New Roman" w:hAnsi="Times New Roman"/>
          <w:sz w:val="28"/>
          <w:szCs w:val="28"/>
        </w:rPr>
        <w:t xml:space="preserve"> года</w:t>
      </w:r>
      <w:r w:rsidR="00E16E43" w:rsidRPr="00333E93">
        <w:rPr>
          <w:rFonts w:ascii="Times New Roman" w:hAnsi="Times New Roman"/>
          <w:sz w:val="28"/>
          <w:szCs w:val="28"/>
        </w:rPr>
        <w:t xml:space="preserve"> решаются вопросы по первоочередным расходам.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текущей экономической ситуации и задач, поставленных Президентом и Правительством Российской Федерации, бюджетная политика в 2025-2027 годах будет направлена на: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сбалансированности и долгосрочной устойчивости бюджетной системы городского поселения;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сохранение и развитие налогового потенциала, в том числе посредством стимулирования реального сектора экономики, формирования благоприятных условий для развития бизнеса;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эффективности функционирования бюджетного сектора экономики в целях обеспечения потребностей граждан в качественных и доступных муниципальных услугах;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эффективное расходование бюджетных средств, выявление и использование резервов для достижения планируемых результатов;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создание условий для исполнения органами местного самоуправления закрепленных за ними полномочий;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перевод финансового контроля в управлении бюджетным процессом на новый уровень, в том числе усиление качества внутреннего финансового контроля;</w:t>
      </w:r>
    </w:p>
    <w:p w:rsidR="00E018FD" w:rsidRDefault="00E018FD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018FD">
        <w:rPr>
          <w:rFonts w:ascii="Times New Roman" w:hAnsi="Times New Roman"/>
          <w:sz w:val="28"/>
          <w:szCs w:val="28"/>
        </w:rPr>
        <w:t>продолжение активного участия поселения в федеральных и региональных программах, привлечение финансовых средств для развития т</w:t>
      </w:r>
      <w:r>
        <w:rPr>
          <w:rFonts w:ascii="Times New Roman" w:hAnsi="Times New Roman"/>
          <w:sz w:val="28"/>
          <w:szCs w:val="28"/>
        </w:rPr>
        <w:t xml:space="preserve">ерритории </w:t>
      </w:r>
      <w:proofErr w:type="gramStart"/>
      <w:r>
        <w:rPr>
          <w:rFonts w:ascii="Times New Roman" w:hAnsi="Times New Roman"/>
          <w:sz w:val="28"/>
          <w:szCs w:val="28"/>
        </w:rPr>
        <w:t>городского 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«Оловяннинское</w:t>
      </w:r>
      <w:r w:rsidRPr="00E018FD">
        <w:rPr>
          <w:rFonts w:ascii="Times New Roman" w:hAnsi="Times New Roman"/>
          <w:sz w:val="28"/>
          <w:szCs w:val="28"/>
        </w:rPr>
        <w:t>», обеспечение софинансирования расходов из бюджетов других уровней;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реализация принципов открытости и прозрачности управления муниципальными финансами.</w:t>
      </w:r>
    </w:p>
    <w:p w:rsidR="00333E93" w:rsidRDefault="00333E93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Политика в области доходов</w:t>
      </w: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Налоговая политика городского поселения «</w:t>
      </w:r>
      <w:r w:rsidR="009124D5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 в 2025-2027 годах будет направлена на обеспечение поступления в местный бюджет всех доходных источников в запланированных объемах.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внесения ряда изменений в налоговое законодательство, еще актуальней становится вопрос укрепления и развития собственного налогового потенциала.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Реализовываться эта задача будет во всех сегментах экономики.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Способствовать росту налогооблагаемой базы и доходных показателей бюджета городского поселения «</w:t>
      </w:r>
      <w:r w:rsidR="002069C1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 будут следующие направления работы: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взаимодействие с организациями, входящими в перечень </w:t>
      </w:r>
      <w:proofErr w:type="spellStart"/>
      <w:r>
        <w:rPr>
          <w:rFonts w:ascii="Times New Roman" w:hAnsi="Times New Roman"/>
          <w:sz w:val="28"/>
          <w:szCs w:val="28"/>
        </w:rPr>
        <w:t>бюджетообразующих</w:t>
      </w:r>
      <w:proofErr w:type="spellEnd"/>
      <w:r>
        <w:rPr>
          <w:rFonts w:ascii="Times New Roman" w:hAnsi="Times New Roman"/>
          <w:sz w:val="28"/>
          <w:szCs w:val="28"/>
        </w:rPr>
        <w:t>, с целью достоверности и объективности прогнозирования доходных источников;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взаимовыгодное сотрудничество с организациями, формирующими налоговый потенциал городского поселения «</w:t>
      </w:r>
      <w:r w:rsidR="002069C1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качественного администрирования всех доходных источников, подлежащих зачислению в местный бюджет, в целях увеличения собираемости доходов и обеспечения своевременного поступления платежей;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активизация работы всех заинтересованных структур в части актуализации базы данных, необходимой для начисления имущественных налогов, и расширения налогооблагаемой базы по ним;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обеспечение эффективности управления муниципальной собственностью городского поселения «</w:t>
      </w:r>
      <w:r w:rsidR="002069C1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 и увеличению доходов от ее использования;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продолжение работ по разграничению земель в собственность городского поселения «</w:t>
      </w:r>
      <w:r w:rsidR="002069C1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инвентаризация и оптимизация имущества казны городского поселения «</w:t>
      </w:r>
      <w:r w:rsidR="002069C1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 и повышение эффективности использования объектов муниципальной собственности;</w:t>
      </w:r>
    </w:p>
    <w:p w:rsidR="00E018FD" w:rsidRDefault="004B0A0C" w:rsidP="00E018FD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осуществление продажи имущества, находящегося в муниципальной собственности, с максимальной выгодой.</w:t>
      </w:r>
    </w:p>
    <w:p w:rsidR="00E018FD" w:rsidRDefault="00E018FD" w:rsidP="00E018FD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E018FD">
        <w:rPr>
          <w:rFonts w:ascii="Times New Roman" w:hAnsi="Times New Roman"/>
          <w:sz w:val="28"/>
          <w:szCs w:val="28"/>
        </w:rPr>
        <w:t>В целях увеличения налогооблагаемой базы по земельному налогу и налогу на имущество физических лиц необходимо продолжить разъяснительную работу по оформлению имущества в собственность граждан, а также продолжить комплекс мероприятий по повышению налоговой дисциплины налогоплательщиков</w:t>
      </w: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Бюджетная политика в области расходов</w:t>
      </w: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условиях роста социальной нагрузки на бюджет основной задачей бюджетной политики в области расходов является повышение эффективности бюджетных расходов, в том числе за счет: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повышения качества бюджетного планирования на основе муниципальных программ, исходя из планируемых и достигаемых результатов;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отказа от практики принятия разовых решений, увязка принятия и исполнения решений с достижением целей и результатов соответствующих муниципальных программ;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исполнения всех решений в пределах утвержденных предельных объемов расходов на реализацию муниципальных программ;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безусловного исполнения действующих расходных обязательств, недопущение принятия новых расходных обязательств, не обеспеченных доходными источниками;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сокращения (поэтапно до полной отмены) практики авансовых платежей при исполнении муниципальных контрактов;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совершенствования системы муниципальных закупок, обеспечивающих рациональное использование средств, выполнение требований законодательства и формирующих реальный конкурентный режим при организации муниципальных закупок.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повышения комфортности жилья, благоустройства поселка бюджетная политика будет ориентирована на повышение эффективности и результативности бюджетных средств, направленных в сферу жилищно-коммунального и дорожного хозяйства.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обеспечения безопасности дорожного движения необходимо осуществлять комплекс мероприятий по обеспечению функционирования </w:t>
      </w:r>
      <w:r>
        <w:rPr>
          <w:rFonts w:ascii="Times New Roman" w:hAnsi="Times New Roman"/>
          <w:sz w:val="28"/>
          <w:szCs w:val="28"/>
        </w:rPr>
        <w:lastRenderedPageBreak/>
        <w:t>эффективной системы содержания и ремонта дорог, основанной на оптимальном расходовании выделенных ассигнований.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бюджетных инвестиций будет производиться с учетом необходимости финансового обеспечения в первую очередь объектов, имеющих высокую степень готовности, объектов, на которые выделяются средства вышестоящих бюджетов.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Оптимизация и внедрение прогрессивных методов бюджетного планирования будут ориентированы на сокращение неэффективных расходов и постепенный переход от управления бюджетными затратами к управлению бюджетными результатами.</w:t>
      </w: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Совершенствование управления исполнением бюджета</w:t>
      </w: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городского поселения «</w:t>
      </w:r>
      <w:r w:rsidR="002069C1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</w:t>
      </w: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исполнением местного бюджета в первую очередь будет ориентировано на повышение эффективности использования бюджетных средств, повышение качества управления средствами местного бюджета и строгое соблюдение бюджетной дисциплины всеми участниками бюджетного процесса, включая: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исполнение местного бюджета на основе кассового плана;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принятие главными распорядителями бюджетных средств бюджетных обязательств только в пределах, доведенных до них лимитов бюджетных обязательств;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процедуры кассового исполнения местного бюджета, осуществляемого через лицевые счета, открытые в Управлении федерального казначейства по Забайкальскому краю;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контроля за отсутствием кредиторской задолженности по принятым обязательствам;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осуществление контроля за соответствием планов закупок и планов-графиков закупок объемам финансового обеспечения, предусмотренным в расходах местного бюджета для их осуществления;</w:t>
      </w:r>
    </w:p>
    <w:p w:rsidR="004B0A0C" w:rsidRDefault="004B0A0C" w:rsidP="004B0A0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системы учета и отчетности в муниципальном секторе городского поселения «</w:t>
      </w:r>
      <w:r w:rsidR="002069C1">
        <w:rPr>
          <w:rFonts w:ascii="Times New Roman" w:hAnsi="Times New Roman"/>
          <w:sz w:val="28"/>
          <w:szCs w:val="28"/>
        </w:rPr>
        <w:t>Оловяннинское</w:t>
      </w:r>
      <w:r>
        <w:rPr>
          <w:rFonts w:ascii="Times New Roman" w:hAnsi="Times New Roman"/>
          <w:sz w:val="28"/>
          <w:szCs w:val="28"/>
        </w:rPr>
        <w:t>».</w:t>
      </w:r>
    </w:p>
    <w:p w:rsidR="004B0A0C" w:rsidRDefault="004B0A0C" w:rsidP="004B0A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4B0A0C" w:rsidRDefault="004B0A0C" w:rsidP="004B0A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B0A0C" w:rsidRDefault="004B0A0C" w:rsidP="004B0A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10CB" w:rsidRDefault="00B910CB"/>
    <w:sectPr w:rsidR="00B91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FB678D"/>
    <w:multiLevelType w:val="hybridMultilevel"/>
    <w:tmpl w:val="899ED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F13"/>
    <w:rsid w:val="000D0594"/>
    <w:rsid w:val="000E257A"/>
    <w:rsid w:val="002069C1"/>
    <w:rsid w:val="00306866"/>
    <w:rsid w:val="00333E93"/>
    <w:rsid w:val="003618BF"/>
    <w:rsid w:val="003F3CDC"/>
    <w:rsid w:val="004B0A0C"/>
    <w:rsid w:val="00650C9C"/>
    <w:rsid w:val="006C6B1C"/>
    <w:rsid w:val="009124D5"/>
    <w:rsid w:val="00B910CB"/>
    <w:rsid w:val="00D30305"/>
    <w:rsid w:val="00E018FD"/>
    <w:rsid w:val="00E16E43"/>
    <w:rsid w:val="00F9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1B368-1C81-4466-B047-ADB958D5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A0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E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2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257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2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 каб (С)</dc:creator>
  <cp:keywords/>
  <dc:description/>
  <cp:lastModifiedBy>ГлавБух</cp:lastModifiedBy>
  <cp:revision>4</cp:revision>
  <cp:lastPrinted>2024-12-16T08:56:00Z</cp:lastPrinted>
  <dcterms:created xsi:type="dcterms:W3CDTF">2024-12-16T07:18:00Z</dcterms:created>
  <dcterms:modified xsi:type="dcterms:W3CDTF">2024-12-16T08:58:00Z</dcterms:modified>
</cp:coreProperties>
</file>